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  <w:rtl w:val="0"/>
        </w:rPr>
        <w:t xml:space="preserve">REGRAS GERAIS PARA ELABORAÇÃO </w:t>
        <w:br/>
        <w:t xml:space="preserve">DOS RESUMOS EXPANDIDOS</w:t>
      </w:r>
      <w:r>
        <w:rPr>
          <w:sz w:val="32"/>
          <w:szCs w:val="32"/>
        </w:rPr>
      </w:r>
    </w:p>
    <w:p>
      <w:pPr>
        <w:jc w:val="both"/>
        <w:spacing w:after="300"/>
        <w:rPr>
          <w:rFonts w:ascii="Arial" w:hAnsi="Arial" w:eastAsia="Arial" w:cs="Arial"/>
          <w:b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300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Informações gerais: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A submissão dos trabalhos deve ser realizada por meio do </w:t>
      </w:r>
      <w:hyperlink r:id="rId12" w:tooltip="https://sigeventos.ufrn.br/sigeventos/login.xhtml" w:history="1">
        <w:r>
          <w:rPr>
            <w:rFonts w:ascii="Arial" w:hAnsi="Arial" w:eastAsia="Arial" w:cs="Arial"/>
            <w:color w:val="1155cc"/>
            <w:sz w:val="24"/>
            <w:szCs w:val="24"/>
            <w:u w:val="single"/>
            <w:rtl w:val="0"/>
          </w:rPr>
          <w:t xml:space="preserve">SIGEventos</w:t>
        </w:r>
      </w:hyperlink>
      <w:r>
        <w:rPr>
          <w:rFonts w:ascii="Arial" w:hAnsi="Arial" w:eastAsia="Arial" w:cs="Arial"/>
          <w:sz w:val="24"/>
          <w:szCs w:val="24"/>
          <w:rtl w:val="0"/>
        </w:rPr>
        <w:t xml:space="preserve">.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 trabalhos serão avaliados por integrantes da Comissão Científica</w:t>
      </w:r>
      <w:r>
        <w:rPr>
          <w:rFonts w:ascii="Arial" w:hAnsi="Arial" w:eastAsia="Arial" w:cs="Arial"/>
          <w:sz w:val="24"/>
          <w:szCs w:val="24"/>
          <w:rtl w:val="0"/>
        </w:rPr>
        <w:t xml:space="preserve">.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Não será possível corrigir ou modificar os trabalhos depois de submetidos inicialmente ao evento;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 trabalhos aprovados no formato Comunicação Oral submetidos inicialmente como resumo expandido deverão ser submetidos posteriormente, no período de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5 de abril a 5 de maio de 2024</w:t>
      </w:r>
      <w:r>
        <w:rPr>
          <w:rFonts w:ascii="Arial" w:hAnsi="Arial" w:eastAsia="Arial" w:cs="Arial"/>
          <w:sz w:val="24"/>
          <w:szCs w:val="24"/>
          <w:rtl w:val="0"/>
        </w:rPr>
        <w:t xml:space="preserve">, no formato Artigo Completo para compor o Anais do Evento, a ser publicado como e-book.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 vídeos dos artigos completos submetidos em Libras / ASL e aprovados no Evento serão posteriormente publicados no Anais do Evento, no formato v-book. 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 trabalho enviado deve ser salvo com o nome do autor principal em letra maiúscula.</w:t>
      </w:r>
      <w:r>
        <w:rPr>
          <w:rtl w:val="0"/>
        </w:rPr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 textos devem ser submetidos em formato .doc, .docx ou .odt. 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 trabalhos serão apresentados na modalidade presencial.</w:t>
      </w:r>
      <w:r/>
    </w:p>
    <w:p>
      <w:pPr>
        <w:jc w:val="both"/>
        <w:spacing w:after="30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A não observância às </w:t>
      </w:r>
      <w:hyperlink r:id="rId13" w:tooltip="https://docs.google.com/document/d/1btVImJ20ZJ69s7ZEx17TFbxlIbZi_urw/edit?usp=drive_link&amp;ouid=102664538355447880030&amp;rtpof=true&amp;sd=true" w:history="1">
        <w:r>
          <w:rPr>
            <w:rFonts w:ascii="Arial" w:hAnsi="Arial" w:eastAsia="Arial" w:cs="Arial"/>
            <w:b/>
            <w:color w:val="1155cc"/>
            <w:sz w:val="24"/>
            <w:szCs w:val="24"/>
            <w:u w:val="single"/>
            <w:rtl w:val="0"/>
          </w:rPr>
          <w:t xml:space="preserve">normas para acessibilidade</w:t>
        </w:r>
      </w:hyperlink>
      <w:r>
        <w:rPr>
          <w:rFonts w:ascii="Arial" w:hAnsi="Arial" w:eastAsia="Arial" w:cs="Arial"/>
          <w:b/>
          <w:sz w:val="24"/>
          <w:szCs w:val="24"/>
          <w:rtl w:val="0"/>
        </w:rPr>
        <w:t xml:space="preserve">, à normatização, à ausência de revisão linguística (por parte dos autores) ou inobservância dos critérios aqui estabelecidos para a produção do gênero Resumo Expandido implicará na reprovação do texto.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300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Prazos: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Período de submissão: 08 de janeiro a 19 de fevereiro de 2024.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Resultado dos trabalhos aprovados: 11 de março de 2024.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Depósito da versão final dos trabalhos: 5 de abril a 5 de maio de 2024.</w:t>
      </w:r>
      <w:r/>
    </w:p>
    <w:p>
      <w:pPr>
        <w:jc w:val="both"/>
        <w:spacing w:after="0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highlight w:val="none"/>
          <w:rtl w:val="0"/>
        </w:rPr>
      </w:r>
      <w:r>
        <w:rPr>
          <w:rFonts w:ascii="Arial" w:hAnsi="Arial" w:eastAsia="Arial" w:cs="Arial"/>
          <w:b/>
          <w:sz w:val="28"/>
          <w:szCs w:val="28"/>
          <w:highlight w:val="none"/>
          <w:rtl w:val="0"/>
        </w:rPr>
      </w:r>
    </w:p>
    <w:p>
      <w:pPr>
        <w:jc w:val="both"/>
        <w:spacing w:after="0"/>
        <w:rPr>
          <w:rFonts w:ascii="Arial" w:hAnsi="Arial" w:eastAsia="Arial" w:cs="Arial"/>
          <w:b/>
          <w:bCs/>
          <w:sz w:val="28"/>
          <w:szCs w:val="28"/>
          <w:highlight w:val="none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Formatos: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59" w:lineRule="auto"/>
        <w:shd w:val="clear" w:color="auto" w:fill="auto"/>
        <w:widowControl/>
        <w:rPr>
          <w:rFonts w:ascii="Arial" w:hAnsi="Arial" w:eastAsia="Arial" w:cs="Arial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pStyle w:val="30"/>
        <w:numPr>
          <w:ilvl w:val="0"/>
          <w:numId w:val="3"/>
        </w:num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Pôster</w:t>
      </w:r>
      <w:r/>
    </w:p>
    <w:p>
      <w:pPr>
        <w:pStyle w:val="30"/>
        <w:numPr>
          <w:ilvl w:val="0"/>
          <w:numId w:val="3"/>
        </w:num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Comunicação Oral</w:t>
      </w:r>
      <w:r/>
    </w:p>
    <w:p>
      <w:pPr>
        <w:pStyle w:val="30"/>
        <w:numPr>
          <w:ilvl w:val="0"/>
          <w:numId w:val="3"/>
        </w:num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Vídeo Registro em Libras/ASL</w:t>
      </w:r>
      <w:r/>
    </w:p>
    <w:p>
      <w:pPr>
        <w:jc w:val="both"/>
        <w:spacing w:after="0" w:line="276" w:lineRule="auto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59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Modalidades: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160" w:line="259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pStyle w:val="30"/>
        <w:numPr>
          <w:ilvl w:val="0"/>
          <w:numId w:val="2"/>
        </w:numPr>
        <w:jc w:val="both"/>
        <w:spacing w:after="0" w:line="360" w:lineRule="auto"/>
        <w:rPr>
          <w:rFonts w:ascii="Arial" w:hAnsi="Arial" w:eastAsia="Arial" w:cs="Arial"/>
          <w:color w:val="202124"/>
          <w:sz w:val="24"/>
          <w:szCs w:val="24"/>
          <w:highlight w:val="white"/>
        </w:rPr>
      </w:pP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Pesquisas concluídas </w:t>
      </w:r>
      <w:r/>
    </w:p>
    <w:p>
      <w:pPr>
        <w:pStyle w:val="30"/>
        <w:numPr>
          <w:ilvl w:val="0"/>
          <w:numId w:val="2"/>
        </w:numPr>
        <w:jc w:val="both"/>
        <w:spacing w:after="0" w:line="360" w:lineRule="auto"/>
        <w:rPr>
          <w:rFonts w:ascii="Arial" w:hAnsi="Arial" w:eastAsia="Arial" w:cs="Arial"/>
          <w:color w:val="202124"/>
          <w:sz w:val="24"/>
          <w:szCs w:val="24"/>
          <w:highlight w:val="white"/>
        </w:rPr>
      </w:pP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Pesquisas com resultados parciais </w:t>
      </w:r>
      <w:r/>
    </w:p>
    <w:p>
      <w:pPr>
        <w:pStyle w:val="30"/>
        <w:numPr>
          <w:ilvl w:val="0"/>
          <w:numId w:val="2"/>
        </w:numPr>
        <w:jc w:val="both"/>
        <w:spacing w:after="0" w:line="360" w:lineRule="auto"/>
        <w:rPr>
          <w:rFonts w:ascii="Arial" w:hAnsi="Arial" w:eastAsia="Arial" w:cs="Arial"/>
          <w:color w:val="202124"/>
          <w:sz w:val="24"/>
          <w:szCs w:val="24"/>
          <w:highlight w:val="white"/>
        </w:rPr>
      </w:pP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Relatos de experiência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160" w:line="259" w:lineRule="auto"/>
        <w:shd w:val="clear" w:color="auto" w:fill="auto"/>
        <w:widowControl/>
        <w:rPr>
          <w:rFonts w:ascii="Arial" w:hAnsi="Arial" w:eastAsia="Arial" w:cs="Arial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160" w:line="259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Atenção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:</w:t>
      </w:r>
      <w:r/>
    </w:p>
    <w:p>
      <w:pPr>
        <w:jc w:val="both"/>
        <w:spacing w:after="300" w:line="360" w:lineRule="auto"/>
        <w:rPr>
          <w:rFonts w:ascii="Arial" w:hAnsi="Arial" w:eastAsia="Arial" w:cs="Arial"/>
          <w:color w:val="202124"/>
          <w:sz w:val="24"/>
          <w:szCs w:val="24"/>
          <w:highlight w:val="white"/>
        </w:rPr>
      </w:pP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Os trabalhos submetidos para apresentação no evento poderão ser veiculados nos eventos associados (</w:t>
      </w:r>
      <w:r>
        <w:rPr>
          <w:rFonts w:ascii="Arial" w:hAnsi="Arial" w:eastAsia="Arial" w:cs="Arial"/>
          <w:sz w:val="24"/>
          <w:szCs w:val="24"/>
          <w:highlight w:val="white"/>
          <w:rtl w:val="0"/>
        </w:rPr>
        <w:t xml:space="preserve">I Mostra de Produtos Educacionais (link)</w:t>
      </w: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rtl w:val="0"/>
        </w:rPr>
        <w:t xml:space="preserve">I Mostra de Experiências da Rede Brasileira de Estudos e Conteúdos Adaptados - REBECA (link)</w:t>
      </w:r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 ), assim como podem também concorrer ao</w:t>
      </w:r>
      <w:r>
        <w:rPr>
          <w:rFonts w:ascii="Arial" w:hAnsi="Arial" w:eastAsia="Arial" w:cs="Arial"/>
          <w:b/>
          <w:color w:val="202124"/>
          <w:sz w:val="24"/>
          <w:szCs w:val="24"/>
          <w:highlight w:val="white"/>
          <w:rtl w:val="0"/>
        </w:rPr>
        <w:t xml:space="preserve"> </w:t>
      </w:r>
      <w:hyperlink r:id="rId14" w:tooltip="https://4cnienssup.ufrn.br/index.php/premio-romeu-sassaki/" w:history="1">
        <w:r>
          <w:rPr>
            <w:rStyle w:val="173"/>
            <w:rFonts w:ascii="Arial" w:hAnsi="Arial" w:eastAsia="Arial" w:cs="Arial"/>
            <w:b/>
            <w:sz w:val="24"/>
            <w:szCs w:val="24"/>
            <w:highlight w:val="white"/>
            <w:rtl w:val="0"/>
          </w:rPr>
          <w:t xml:space="preserve">Prêmio Romeu Sassaki</w:t>
        </w:r>
        <w:r>
          <w:rPr>
            <w:rStyle w:val="173"/>
            <w:rFonts w:ascii="Arial" w:hAnsi="Arial" w:eastAsia="Arial" w:cs="Arial"/>
            <w:sz w:val="24"/>
            <w:szCs w:val="24"/>
            <w:highlight w:val="white"/>
            <w:rtl w:val="0"/>
          </w:rPr>
        </w:r>
      </w:hyperlink>
      <w:r>
        <w:rPr>
          <w:rFonts w:ascii="Arial" w:hAnsi="Arial" w:eastAsia="Arial" w:cs="Arial"/>
          <w:color w:val="202124"/>
          <w:sz w:val="24"/>
          <w:szCs w:val="24"/>
          <w:highlight w:val="white"/>
          <w:rtl w:val="0"/>
        </w:rPr>
        <w:t xml:space="preserve">. Para isso, os(as) autores(as) devem sinalizar no questionário de submissão de trabalhos. </w:t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Eixos temáticos: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1 - Gestão institucional e ações afirmativas 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2 - Acessibilidade e suas dimensões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3 - Ensino, avaliação e práticas educacionais inclusivas 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4 - Redes de apoio e suporte para inclusão e acessibilidade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5 - Avaliação biopsicossocial da Deficiência 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6 - Políticas educacionais inclusivas e direitos humanos 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7 - Inovação e tecnologias para inclusão e acessibilidade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8 - Articulação universidade e sociedade  </w:t>
      </w:r>
      <w:r/>
    </w:p>
    <w:p>
      <w:pPr>
        <w:jc w:val="both"/>
        <w:spacing w:after="300"/>
        <w:rPr>
          <w:rFonts w:ascii="Arial" w:hAnsi="Arial" w:eastAsia="Arial" w:cs="Arial"/>
          <w:b/>
          <w:sz w:val="28"/>
          <w:szCs w:val="28"/>
        </w:rPr>
      </w:pPr>
      <w:r>
        <w:rPr>
          <w:rtl w:val="0"/>
        </w:rPr>
      </w:r>
      <w:r/>
    </w:p>
    <w:p>
      <w:pPr>
        <w:jc w:val="both"/>
        <w:shd w:val="nil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highlight w:val="none"/>
          <w:rtl w:val="0"/>
        </w:rPr>
        <w:br w:type="page" w:clear="all"/>
      </w:r>
      <w:r>
        <w:rPr>
          <w:rFonts w:ascii="Arial" w:hAnsi="Arial" w:eastAsia="Arial" w:cs="Arial"/>
          <w:b/>
          <w:sz w:val="28"/>
          <w:szCs w:val="28"/>
          <w:highlight w:val="none"/>
          <w:rtl w:val="0"/>
        </w:rPr>
      </w:r>
    </w:p>
    <w:p>
      <w:pPr>
        <w:jc w:val="both"/>
        <w:spacing w:after="300"/>
        <w:rPr>
          <w:rFonts w:ascii="Arial" w:hAnsi="Arial" w:eastAsia="Arial" w:cs="Arial"/>
          <w:b/>
          <w:bCs/>
          <w:sz w:val="28"/>
          <w:szCs w:val="28"/>
          <w:highlight w:val="none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Regras gerais de formatação: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30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Os resumos expandidos para a Comunicação Oral e Pôster devem:</w:t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afterAutospacing="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Conter até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1.000 palavras</w:t>
      </w:r>
      <w:r>
        <w:rPr>
          <w:rFonts w:ascii="Arial" w:hAnsi="Arial" w:eastAsia="Arial" w:cs="Arial"/>
          <w:sz w:val="24"/>
          <w:szCs w:val="24"/>
          <w:rtl w:val="0"/>
        </w:rPr>
        <w:t xml:space="preserve"> excluindo o título e as referências </w:t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afterAutospacing="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Fonte - Arial 12 </w:t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afterAutospacing="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Alinhamento justificado </w:t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afterAutospacing="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Espaçamento entre linhas de 1,5 (espaçamento 0 pt antes e 0 pt depois) e no corpo do texto recuo de 1,25 cm na primeira linha do parágrafo. </w:t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300" w:line="259" w:lineRule="auto"/>
        <w:shd w:val="clear" w:color="auto" w:fill="auto"/>
        <w:widowControl/>
        <w:rPr>
          <w:rFonts w:ascii="Arial" w:hAnsi="Arial" w:eastAsia="Arial" w:cs="Arial"/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4"/>
          <w:szCs w:val="24"/>
          <w:rtl w:val="0"/>
        </w:rPr>
        <w:t xml:space="preserve">O texto deve ser digitado em COR PRETA (outras cores SOMENTE para as ilustrações).</w:t>
      </w:r>
      <w:r/>
    </w:p>
    <w:p>
      <w:pPr>
        <w:jc w:val="both"/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 </w:t>
      </w:r>
      <w:r/>
    </w:p>
    <w:p>
      <w:pPr>
        <w:jc w:val="both"/>
        <w:spacing w:after="0"/>
        <w:rPr>
          <w:rFonts w:ascii="Arial" w:hAnsi="Arial" w:eastAsia="Arial" w:cs="Arial"/>
          <w:sz w:val="24"/>
          <w:szCs w:val="24"/>
        </w:rPr>
      </w:pPr>
      <w:r/>
      <w:r>
        <w:rPr>
          <w:rFonts w:ascii="Arial" w:hAnsi="Arial" w:eastAsia="Arial" w:cs="Arial"/>
          <w:sz w:val="24"/>
          <w:szCs w:val="24"/>
          <w:rtl w:val="0"/>
        </w:rPr>
        <w:t xml:space="preserve">As instruções para a submissão de trabalhos devem ser feitas por meio do acesso ao link: </w:t>
      </w:r>
      <w:hyperlink r:id="rId15" w:tooltip="https://4cnienssup.ufrn.br/index.php/normas-de-publicacao/" w:history="1">
        <w:r>
          <w:rPr>
            <w:rFonts w:ascii="Arial" w:hAnsi="Arial" w:eastAsia="Arial" w:cs="Arial"/>
            <w:color w:val="1155cc"/>
            <w:sz w:val="24"/>
            <w:szCs w:val="24"/>
            <w:u w:val="single"/>
            <w:rtl w:val="0"/>
          </w:rPr>
          <w:t xml:space="preserve">https://4cnienssup.ufrn.br/index.php/normas-de-publicacao/</w:t>
        </w:r>
      </w:hyperlink>
      <w:r/>
      <w:r>
        <w:commentReference w:id="0"/>
        <w:commentReference w:id="1"/>
      </w:r>
      <w:r>
        <w:rPr>
          <w:rtl w:val="0"/>
        </w:rPr>
      </w:r>
      <w:r/>
    </w:p>
    <w:p>
      <w:pPr>
        <w:jc w:val="both"/>
        <w:spacing w:after="0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line="276" w:lineRule="auto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  <w:rtl w:val="0"/>
        </w:rPr>
        <w:t xml:space="preserve">Templates para submissão</w:t>
      </w:r>
      <w:r/>
    </w:p>
    <w:p>
      <w:pPr>
        <w:jc w:val="both"/>
        <w:spacing w:line="276" w:lineRule="auto"/>
        <w:rPr>
          <w:rFonts w:ascii="Arial" w:hAnsi="Arial" w:eastAsia="Arial" w:cs="Arial"/>
          <w:sz w:val="24"/>
          <w:szCs w:val="24"/>
        </w:rPr>
      </w:pPr>
      <w:r/>
      <w:r>
        <w:rPr>
          <w:rFonts w:ascii="Arial" w:hAnsi="Arial" w:eastAsia="Arial" w:cs="Arial"/>
          <w:sz w:val="24"/>
          <w:szCs w:val="24"/>
          <w:rtl w:val="0"/>
        </w:rPr>
      </w:r>
      <w:hyperlink r:id="rId16" w:tooltip="https://4cnienssup.ufrn.br/wp-content/uploads/2024/01/Template-Comunicacao-oral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Comunicação oral</w:t>
        </w:r>
      </w:hyperlink>
      <w:r>
        <w:rPr>
          <w:rFonts w:ascii="Arial" w:hAnsi="Arial" w:eastAsia="Arial" w:cs="Arial"/>
          <w:sz w:val="24"/>
          <w:szCs w:val="24"/>
          <w:rtl w:val="0"/>
        </w:rPr>
        <w:t xml:space="preserve">.</w:t>
      </w:r>
      <w:r>
        <w:rPr>
          <w:rFonts w:ascii="Arial" w:hAnsi="Arial" w:eastAsia="Arial" w:cs="Arial"/>
          <w:color w:val="1155cc"/>
          <w:sz w:val="24"/>
          <w:szCs w:val="24"/>
          <w:u w:val="single"/>
        </w:rPr>
      </w:r>
    </w:p>
    <w:p>
      <w:pPr>
        <w:jc w:val="both"/>
        <w:spacing w:line="276" w:lineRule="auto"/>
        <w:rPr>
          <w:highlight w:val="none"/>
        </w:rPr>
      </w:pPr>
      <w:r>
        <w:rPr>
          <w:rFonts w:ascii="Arial" w:hAnsi="Arial" w:eastAsia="Arial" w:cs="Arial"/>
          <w:sz w:val="24"/>
          <w:szCs w:val="24"/>
          <w:rtl w:val="0"/>
        </w:rPr>
      </w:r>
      <w:hyperlink r:id="rId17" w:tooltip="https://4cnienssup.ufrn.br/wp-content/uploads/2024/01/Template-video-Libras-ASL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Vídeo Libras / ASL</w:t>
        </w:r>
      </w:hyperlink>
      <w:r>
        <w:t xml:space="preserve">.</w:t>
      </w:r>
      <w:r/>
    </w:p>
    <w:p>
      <w:pPr>
        <w:jc w:val="left"/>
        <w:spacing w:line="276" w:lineRule="auto"/>
        <w:rPr>
          <w:rFonts w:ascii="Arial" w:hAnsi="Arial" w:eastAsia="Arial" w:cs="Arial"/>
          <w:sz w:val="24"/>
          <w:szCs w:val="24"/>
        </w:rPr>
      </w:pPr>
      <w:r/>
      <w:r>
        <w:rPr>
          <w:rFonts w:ascii="Arial" w:hAnsi="Arial" w:eastAsia="Arial" w:cs="Arial"/>
          <w:sz w:val="24"/>
          <w:szCs w:val="24"/>
          <w:rtl w:val="0"/>
        </w:rPr>
      </w:r>
      <w:hyperlink r:id="rId18" w:tooltip="https://4cnienssup.ufrn.br/wp-content/uploads/2024/01/Template-posteres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Pôsteres</w:t>
        </w:r>
      </w:hyperlink>
      <w:r>
        <w:rPr>
          <w:rFonts w:ascii="Arial" w:hAnsi="Arial" w:eastAsia="Arial" w:cs="Arial"/>
          <w:sz w:val="24"/>
          <w:szCs w:val="24"/>
          <w:rtl w:val="0"/>
        </w:rPr>
      </w:r>
      <w:r>
        <w:rPr>
          <w:rFonts w:ascii="Arial" w:hAnsi="Arial" w:eastAsia="Arial" w:cs="Arial"/>
          <w:color w:val="1155cc"/>
          <w:sz w:val="24"/>
          <w:szCs w:val="24"/>
          <w:u w:val="single"/>
        </w:rPr>
      </w:r>
    </w:p>
    <w:p>
      <w:pPr>
        <w:ind w:left="283" w:right="0" w:firstLine="0"/>
        <w:jc w:val="left"/>
        <w:spacing w:line="276" w:lineRule="auto"/>
        <w:rPr>
          <w:rStyle w:val="173"/>
          <w:rFonts w:ascii="Arial" w:hAnsi="Arial" w:eastAsia="Arial" w:cs="Arial"/>
          <w:sz w:val="24"/>
          <w:szCs w:val="24"/>
          <w14:ligatures w14:val="none"/>
        </w:rPr>
      </w:pPr>
      <w:r>
        <w:rPr>
          <w:rFonts w:ascii="Arial" w:hAnsi="Arial" w:eastAsia="Arial" w:cs="Arial"/>
          <w:sz w:val="24"/>
          <w:szCs w:val="24"/>
          <w:rtl w:val="0"/>
        </w:rPr>
      </w:r>
      <w:hyperlink r:id="rId19" w:tooltip="https://4cnienssup.ufrn.br/wp-content/uploads/2024/01/Template-poster-Mostra-REBECA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</w:r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I Mostra de Experiências da Rede Brasileira de Estudos e Conteúdos Adaptados</w:t>
        </w:r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 - REBECA </w:t>
        </w:r>
      </w:hyperlink>
      <w:r>
        <w:rPr>
          <w:rFonts w:ascii="Arial" w:hAnsi="Arial" w:eastAsia="Arial" w:cs="Arial"/>
          <w:sz w:val="24"/>
          <w:szCs w:val="24"/>
          <w:rtl w:val="0"/>
        </w:rPr>
        <w:br/>
      </w:r>
      <w:hyperlink r:id="rId20" w:tooltip="https://4cnienssup.ufrn.br/wp-content/uploads/2024/01/Template-poster-Mostra-de-produtos-educacionais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</w:r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I Mo</w:t>
        </w:r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stra de Inovação e Acessibilidade em Produtos Educacionais</w:t>
        </w:r>
        <w:r>
          <w:rPr>
            <w:rStyle w:val="173"/>
            <w:rFonts w:ascii="Arial" w:hAnsi="Arial" w:eastAsia="Arial" w:cs="Arial"/>
            <w:sz w:val="24"/>
            <w:szCs w:val="24"/>
          </w:rPr>
        </w:r>
        <w:r>
          <w:rPr>
            <w:rStyle w:val="173"/>
            <w:rFonts w:ascii="Arial" w:hAnsi="Arial" w:eastAsia="Arial" w:cs="Arial"/>
            <w:sz w:val="24"/>
            <w:szCs w:val="24"/>
          </w:rPr>
        </w:r>
      </w:hyperlink>
      <w:r/>
      <w:r>
        <w:rPr>
          <w:rStyle w:val="173"/>
          <w:rFonts w:ascii="Arial" w:hAnsi="Arial" w:eastAsia="Arial" w:cs="Arial"/>
          <w:sz w:val="24"/>
          <w:szCs w:val="24"/>
        </w:rPr>
      </w:r>
    </w:p>
    <w:p>
      <w:pPr>
        <w:jc w:val="both"/>
        <w:spacing w:line="276" w:lineRule="auto"/>
        <w:rPr>
          <w:rFonts w:ascii="Arial" w:hAnsi="Arial" w:eastAsia="Arial" w:cs="Arial"/>
          <w:color w:val="1155cc"/>
          <w:sz w:val="24"/>
          <w:szCs w:val="24"/>
          <w:u w:val="singl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line="276" w:lineRule="auto"/>
        <w:rPr>
          <w:highlight w:val="none"/>
        </w:rPr>
      </w:pPr>
      <w:r/>
      <w:r>
        <w:rPr>
          <w:rFonts w:ascii="Arial" w:hAnsi="Arial" w:eastAsia="Arial" w:cs="Arial"/>
          <w:sz w:val="24"/>
          <w:szCs w:val="24"/>
          <w:rtl w:val="0"/>
        </w:rPr>
      </w:r>
      <w:hyperlink r:id="rId21" w:tooltip="https://4cnienssup.ufrn.br/wp-content/uploads/2024/01/NORMAS-PARA-A-ACESSIBILIDADE-DOS-TRABALHOS-SUBMETIDOS.docx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Normas para acessibilidade de documentos</w:t>
        </w:r>
      </w:hyperlink>
      <w:r>
        <w:rPr>
          <w:rFonts w:ascii="Arial" w:hAnsi="Arial" w:eastAsia="Arial" w:cs="Arial"/>
          <w:sz w:val="24"/>
          <w:szCs w:val="24"/>
          <w:rtl w:val="0"/>
        </w:rPr>
        <w:t xml:space="preserve">.</w:t>
      </w:r>
      <w:r/>
    </w:p>
    <w:p>
      <w:pPr>
        <w:jc w:val="both"/>
        <w:spacing w:line="276" w:lineRule="auto"/>
        <w:rPr>
          <w:rFonts w:ascii="Arial" w:hAnsi="Arial" w:eastAsia="Arial" w:cs="Arial"/>
          <w:sz w:val="24"/>
          <w:szCs w:val="24"/>
          <w14:ligatures w14:val="none"/>
        </w:rPr>
      </w:pPr>
      <w:r>
        <w:rPr>
          <w:rFonts w:ascii="Arial" w:hAnsi="Arial" w:eastAsia="Arial" w:cs="Arial"/>
          <w:sz w:val="24"/>
          <w:szCs w:val="24"/>
          <w:rtl w:val="0"/>
        </w:rPr>
      </w:r>
      <w:hyperlink r:id="rId22" w:tooltip="https://docs.google.com/presentation/d/1hXoik1kZTFGgzzWVPGqM9n_4ZgLcZ9nB/edit?usp=sharing&amp;ouid=108319925123665669838&amp;rtpof=true&amp;sd=true" w:history="1">
        <w:r>
          <w:rPr>
            <w:rStyle w:val="173"/>
            <w:rFonts w:ascii="Arial" w:hAnsi="Arial" w:eastAsia="Arial" w:cs="Arial"/>
            <w:sz w:val="24"/>
            <w:szCs w:val="24"/>
            <w:rtl w:val="0"/>
          </w:rPr>
          <w:t xml:space="preserve">Orientações para acessibilidade dos slides</w:t>
        </w:r>
      </w:hyperlink>
      <w:r>
        <w:rPr>
          <w:rFonts w:ascii="Arial" w:hAnsi="Arial" w:eastAsia="Arial" w:cs="Arial"/>
          <w:sz w:val="24"/>
          <w:szCs w:val="24"/>
          <w:rtl w:val="0"/>
        </w:rPr>
        <w:t xml:space="preserve">.</w:t>
      </w:r>
      <w:r>
        <w:rPr>
          <w:rFonts w:ascii="Arial" w:hAnsi="Arial" w:eastAsia="Arial" w:cs="Arial"/>
          <w:sz w:val="24"/>
          <w:szCs w:val="24"/>
          <w:rtl w:val="0"/>
        </w:rPr>
      </w:r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300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Autoria: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Os(as) autores(as) e co-autores(as) deverão considerar a importância e a necessidade do atendimento aos padrões éticos na realização das pesquisas;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Cada trabalho poderá ter até quatro participantes como autor/co-autores;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Todos os autores devem estar inscritos no evento. A inscrição dos autores é pré-requisito para a avaliação do trabalho;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 ato da inscrição, o autor principal do trabalho deverá se responsabilizar pela digitação correta dos nomes dos co-autores, assim como do título do trabalho, uma vez que os mesmos não poderão ser alterados;</w:t>
      </w:r>
      <w:r/>
    </w:p>
    <w:p>
      <w:pPr>
        <w:jc w:val="both"/>
        <w:spacing w:after="3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 conteúdo dos trabalhos, bem como sua correção ortográfica e normatização técnica, é de exclusiva responsabilidade dos(as) autores(as).</w:t>
      </w:r>
      <w:r/>
      <w:r/>
      <w:bookmarkStart w:id="0" w:name="_heading=h.gjdgxs"/>
      <w:r/>
      <w:bookmarkEnd w:id="0"/>
      <w:r>
        <w:rPr>
          <w:rtl w:val="0"/>
        </w:rPr>
      </w:r>
      <w:r/>
      <w:r>
        <w:rPr>
          <w:rFonts w:ascii="Arial" w:hAnsi="Arial" w:eastAsia="Arial" w:cs="Arial"/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4" w:right="1701" w:bottom="1417" w:left="1701" w:header="708" w:footer="708" w:gutter="0"/>
      <w:cols w:num="1" w:sep="0" w:space="1701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VID PEREIRA" w:date="2023-12-29T14:44:38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Como habilitar campo para upload de arquivo? Via elaboração de questionário?</w:t>
      </w:r>
    </w:p>
  </w:comment>
  <w:comment w:id="1" w:author="ERICA GUERRA" w:date="2023-12-29T16:36:02Z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Acho que seria uma boa ideia ser através de um questionário com os dados dos autores e trabalho.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Ou através de um e-mail voltado apenas para o recebimento dessas submissões.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3" w15:paraIdParent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25F7C80"/>
  <w16cid:commentId w16cid:paraId="00000003" w16cid:durableId="46E78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posOffset>-33337</wp:posOffset>
              </wp:positionH>
              <wp:positionV relativeFrom="paragraph">
                <wp:posOffset>95250</wp:posOffset>
              </wp:positionV>
              <wp:extent cx="7626985" cy="824865"/>
              <wp:effectExtent l="0" t="0" r="0" b="0"/>
              <wp:wrapNone/>
              <wp:docPr id="2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1734856" name="Imagem 30079995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7626984" cy="82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1312;o:allowoverlap:true;o:allowincell:true;mso-position-horizontal-relative:page;margin-left:-2.6pt;mso-position-horizontal:absolute;mso-position-vertical-relative:text;margin-top:7.5pt;mso-position-vertical:absolute;width:600.5pt;height:65.0pt;mso-wrap-distance-left:9.0pt;mso-wrap-distance-top:0.0pt;mso-wrap-distance-right:9.0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-257810</wp:posOffset>
              </wp:positionV>
              <wp:extent cx="5831456" cy="1016004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0882913" name="Imagem 45447948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4652" t="0" r="3754" b="88700"/>
                      <a:stretch/>
                    </pic:blipFill>
                    <pic:spPr bwMode="auto">
                      <a:xfrm rot="0" flipH="0" flipV="0">
                        <a:off x="0" y="0"/>
                        <a:ext cx="5831455" cy="1016003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margin;margin-left:-15.0pt;mso-position-horizontal:absolute;mso-position-vertical-relative:text;margin-top:-20.3pt;mso-position-vertical:absolute;width:459.2pt;height:80.0pt;mso-wrap-distance-left:9.0pt;mso-wrap-distance-top:0.0pt;mso-wrap-distance-right:9.0pt;mso-wrap-distance-bottom:0.0pt;rotation:0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0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0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1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1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1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13"/>
    <w:uiPriority w:val="10"/>
    <w:rPr>
      <w:sz w:val="48"/>
      <w:szCs w:val="48"/>
    </w:rPr>
  </w:style>
  <w:style w:type="character" w:styleId="36">
    <w:name w:val="Subtitle Char"/>
    <w:basedOn w:val="10"/>
    <w:link w:val="614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</w:style>
  <w:style w:type="table" w:styleId="606" w:default="1">
    <w:name w:val="Table Normal"/>
    <w:tblPr/>
  </w:style>
  <w:style w:type="paragraph" w:styleId="607">
    <w:name w:val="Heading 1"/>
    <w:basedOn w:val="605"/>
    <w:next w:val="605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08">
    <w:name w:val="Heading 2"/>
    <w:basedOn w:val="605"/>
    <w:next w:val="605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09">
    <w:name w:val="Heading 3"/>
    <w:basedOn w:val="605"/>
    <w:next w:val="605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10">
    <w:name w:val="Heading 4"/>
    <w:basedOn w:val="605"/>
    <w:next w:val="605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1">
    <w:name w:val="Heading 5"/>
    <w:basedOn w:val="605"/>
    <w:next w:val="605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2">
    <w:name w:val="Heading 6"/>
    <w:basedOn w:val="605"/>
    <w:next w:val="605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3">
    <w:name w:val="Title"/>
    <w:basedOn w:val="605"/>
    <w:next w:val="605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4">
    <w:name w:val="Subtitle"/>
    <w:basedOn w:val="605"/>
    <w:next w:val="605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sigeventos.ufrn.br/sigeventos/login.xhtml" TargetMode="External"/><Relationship Id="rId13" Type="http://schemas.openxmlformats.org/officeDocument/2006/relationships/hyperlink" Target="https://docs.google.com/document/d/1btVImJ20ZJ69s7ZEx17TFbxlIbZi_urw/edit?usp=drive_link&amp;ouid=102664538355447880030&amp;rtpof=true&amp;sd=true" TargetMode="External"/><Relationship Id="rId14" Type="http://schemas.openxmlformats.org/officeDocument/2006/relationships/hyperlink" Target="https://4cnienssup.ufrn.br/index.php/premio-romeu-sassaki/" TargetMode="External"/><Relationship Id="rId15" Type="http://schemas.openxmlformats.org/officeDocument/2006/relationships/hyperlink" Target="https://4cnienssup.ufrn.br/index.php/normas-de-publicacao/" TargetMode="External"/><Relationship Id="rId16" Type="http://schemas.openxmlformats.org/officeDocument/2006/relationships/hyperlink" Target="https://4cnienssup.ufrn.br/wp-content/uploads/2024/01/Template-Comunicacao-oral.docx" TargetMode="External"/><Relationship Id="rId17" Type="http://schemas.openxmlformats.org/officeDocument/2006/relationships/hyperlink" Target="https://4cnienssup.ufrn.br/wp-content/uploads/2024/01/Template-video-Libras-ASL.docx" TargetMode="External"/><Relationship Id="rId18" Type="http://schemas.openxmlformats.org/officeDocument/2006/relationships/hyperlink" Target="https://4cnienssup.ufrn.br/wp-content/uploads/2024/01/Template-posteres.docx" TargetMode="External"/><Relationship Id="rId19" Type="http://schemas.openxmlformats.org/officeDocument/2006/relationships/hyperlink" Target="https://4cnienssup.ufrn.br/wp-content/uploads/2024/01/Template-poster-Mostra-REBECA.docx" TargetMode="External"/><Relationship Id="rId20" Type="http://schemas.openxmlformats.org/officeDocument/2006/relationships/hyperlink" Target="https://4cnienssup.ufrn.br/wp-content/uploads/2024/01/Template-poster-Mostra-de-produtos-educacionais.docx" TargetMode="External"/><Relationship Id="rId21" Type="http://schemas.openxmlformats.org/officeDocument/2006/relationships/hyperlink" Target="https://4cnienssup.ufrn.br/wp-content/uploads/2024/01/NORMAS-PARA-A-ACESSIBILIDADE-DOS-TRABALHOS-SUBMETIDOS.docx" TargetMode="External"/><Relationship Id="rId22" Type="http://schemas.openxmlformats.org/officeDocument/2006/relationships/hyperlink" Target="https://docs.google.com/presentation/d/1hXoik1kZTFGgzzWVPGqM9n_4ZgLcZ9nB/edit?usp=sharing&amp;ouid=108319925123665669838&amp;rtpof=true&amp;sd=true" TargetMode="External"/><Relationship Id="rId23" Type="http://schemas.openxmlformats.org/officeDocument/2006/relationships/comments" Target="comments.xml" /><Relationship Id="rId24" Type="http://schemas.microsoft.com/office/2011/relationships/commentsExtended" Target="commentsExtended.xml" /><Relationship Id="rId25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RBhtJZ0RIPFd1TSYqRf8JN/vtg==">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